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NimbusSanExtLig" w:cs="NimbusSanExtLig" w:eastAsia="NimbusSanExtLig" w:hAnsi="NimbusSanExtLig"/>
          <w:b w:val="1"/>
          <w:sz w:val="32"/>
          <w:szCs w:val="32"/>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32"/>
          <w:szCs w:val="32"/>
        </w:rPr>
      </w:pPr>
      <w:r w:rsidDel="00000000" w:rsidR="00000000" w:rsidRPr="00000000">
        <w:rPr>
          <w:rFonts w:ascii="Montserrat" w:cs="Montserrat" w:eastAsia="Montserrat" w:hAnsi="Montserrat"/>
          <w:b w:val="1"/>
          <w:sz w:val="32"/>
          <w:szCs w:val="32"/>
          <w:rtl w:val="0"/>
        </w:rPr>
        <w:t xml:space="preserve">CYBEX LE DA LA BIENVENIDA A DAISY DOVE, HIJA DE KATY PERRY Y ORLANDO BLOOM</w:t>
      </w:r>
    </w:p>
    <w:p w:rsidR="00000000" w:rsidDel="00000000" w:rsidP="00000000" w:rsidRDefault="00000000" w:rsidRPr="00000000" w14:paraId="00000003">
      <w:pPr>
        <w:jc w:val="center"/>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sz w:val="22"/>
          <w:szCs w:val="22"/>
        </w:rPr>
      </w:pPr>
      <w:r w:rsidDel="00000000" w:rsidR="00000000" w:rsidRPr="00000000">
        <w:rPr>
          <w:rFonts w:ascii="Montserrat" w:cs="Montserrat" w:eastAsia="Montserrat" w:hAnsi="Montserrat"/>
          <w:b w:val="1"/>
          <w:sz w:val="22"/>
          <w:szCs w:val="22"/>
          <w:rtl w:val="0"/>
        </w:rPr>
        <w:t xml:space="preserve">Ciudad de México, a 15 de septiembre de 2020.- </w:t>
      </w:r>
      <w:r w:rsidDel="00000000" w:rsidR="00000000" w:rsidRPr="00000000">
        <w:rPr>
          <w:rFonts w:ascii="Montserrat" w:cs="Montserrat" w:eastAsia="Montserrat" w:hAnsi="Montserrat"/>
          <w:sz w:val="22"/>
          <w:szCs w:val="22"/>
          <w:rtl w:val="0"/>
        </w:rPr>
        <w:t xml:space="preserve">El pasado 27 de agosto, Katy Perry y Orlando Bloom le dieron la bienvenida a su primera hija Daisy Dove, los nuevos papás dijeron a través de una publicación en Instagram que están “Flotando con amor y están maravillados por la llegada sana y salva de su hija”.</w:t>
      </w:r>
    </w:p>
    <w:p w:rsidR="00000000" w:rsidDel="00000000" w:rsidP="00000000" w:rsidRDefault="00000000" w:rsidRPr="00000000" w14:paraId="00000006">
      <w:pPr>
        <w:spacing w:line="276" w:lineRule="auto"/>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7">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Daisy Dove es la primera hija de la cantante, y para el actor la segunda, después de su hijo Flynn de 9 años, fruto de su matrimonio con la modelo Miranda Kerr, pero definitivamente Orlando tenía la ilusión de tener una niña. </w:t>
      </w:r>
    </w:p>
    <w:p w:rsidR="00000000" w:rsidDel="00000000" w:rsidP="00000000" w:rsidRDefault="00000000" w:rsidRPr="00000000" w14:paraId="00000008">
      <w:pPr>
        <w:spacing w:line="276" w:lineRule="auto"/>
        <w:jc w:val="center"/>
        <w:rPr>
          <w:rFonts w:ascii="Montserrat" w:cs="Montserrat" w:eastAsia="Montserrat" w:hAnsi="Montserrat"/>
          <w:sz w:val="22"/>
          <w:szCs w:val="22"/>
        </w:rPr>
      </w:pPr>
      <w:r w:rsidDel="00000000" w:rsidR="00000000" w:rsidRPr="00000000">
        <w:rPr>
          <w:rFonts w:ascii="Montserrat" w:cs="Montserrat" w:eastAsia="Montserrat" w:hAnsi="Montserrat"/>
          <w:sz w:val="22"/>
          <w:szCs w:val="22"/>
        </w:rPr>
        <w:drawing>
          <wp:inline distB="114300" distT="114300" distL="114300" distR="114300">
            <wp:extent cx="3605213" cy="3611407"/>
            <wp:effectExtent b="0" l="0" r="0" t="0"/>
            <wp:docPr id="17"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3605213" cy="3611407"/>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line="276" w:lineRule="auto"/>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A">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La llegada de la bebé ha sido muy emocionante para la pareja, desde antes del nacimiento habían estado compartiendo la habitación de su bebé, revelando la cuna, cambiador e incluso mamelucos con la cara de Orlando por todos lados.</w:t>
      </w:r>
    </w:p>
    <w:p w:rsidR="00000000" w:rsidDel="00000000" w:rsidP="00000000" w:rsidRDefault="00000000" w:rsidRPr="00000000" w14:paraId="0000000B">
      <w:pPr>
        <w:spacing w:line="276" w:lineRule="auto"/>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C">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Sabemos que Katy ama la originalidad, es por esto que la familia Cybex quiso hacerles un regalo de bienvenida tanto a Daisy Dove como a sus papás con una versión personalizada de la carriola Priam por Jeremy Scott, diseñador de Moschino. </w:t>
      </w:r>
    </w:p>
    <w:p w:rsidR="00000000" w:rsidDel="00000000" w:rsidP="00000000" w:rsidRDefault="00000000" w:rsidRPr="00000000" w14:paraId="0000000D">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Pr>
        <w:drawing>
          <wp:inline distB="114300" distT="114300" distL="114300" distR="114300">
            <wp:extent cx="1740894" cy="2182487"/>
            <wp:effectExtent b="0" l="0" r="0" t="0"/>
            <wp:docPr id="19" name="image5.jpg"/>
            <a:graphic>
              <a:graphicData uri="http://schemas.openxmlformats.org/drawingml/2006/picture">
                <pic:pic>
                  <pic:nvPicPr>
                    <pic:cNvPr id="0" name="image5.jpg"/>
                    <pic:cNvPicPr preferRelativeResize="0"/>
                  </pic:nvPicPr>
                  <pic:blipFill>
                    <a:blip r:embed="rId8"/>
                    <a:srcRect b="0" l="284" r="283" t="0"/>
                    <a:stretch>
                      <a:fillRect/>
                    </a:stretch>
                  </pic:blipFill>
                  <pic:spPr>
                    <a:xfrm>
                      <a:off x="0" y="0"/>
                      <a:ext cx="1740894" cy="2182487"/>
                    </a:xfrm>
                    <a:prstGeom prst="rect"/>
                    <a:ln/>
                  </pic:spPr>
                </pic:pic>
              </a:graphicData>
            </a:graphic>
          </wp:inline>
        </w:drawing>
      </w:r>
      <w:r w:rsidDel="00000000" w:rsidR="00000000" w:rsidRPr="00000000">
        <w:rPr>
          <w:rFonts w:ascii="Montserrat" w:cs="Montserrat" w:eastAsia="Montserrat" w:hAnsi="Montserrat"/>
          <w:sz w:val="22"/>
          <w:szCs w:val="22"/>
        </w:rPr>
        <w:drawing>
          <wp:inline distB="114300" distT="114300" distL="114300" distR="114300">
            <wp:extent cx="1633538" cy="2047898"/>
            <wp:effectExtent b="0" l="0" r="0" t="0"/>
            <wp:docPr id="18" name="image4.jpg"/>
            <a:graphic>
              <a:graphicData uri="http://schemas.openxmlformats.org/drawingml/2006/picture">
                <pic:pic>
                  <pic:nvPicPr>
                    <pic:cNvPr id="0" name="image4.jpg"/>
                    <pic:cNvPicPr preferRelativeResize="0"/>
                  </pic:nvPicPr>
                  <pic:blipFill>
                    <a:blip r:embed="rId9"/>
                    <a:srcRect b="0" l="0" r="0" t="0"/>
                    <a:stretch>
                      <a:fillRect/>
                    </a:stretch>
                  </pic:blipFill>
                  <pic:spPr>
                    <a:xfrm>
                      <a:off x="0" y="0"/>
                      <a:ext cx="1633538" cy="2047898"/>
                    </a:xfrm>
                    <a:prstGeom prst="rect"/>
                    <a:ln/>
                  </pic:spPr>
                </pic:pic>
              </a:graphicData>
            </a:graphic>
          </wp:inline>
        </w:drawing>
      </w:r>
      <w:r w:rsidDel="00000000" w:rsidR="00000000" w:rsidRPr="00000000">
        <w:rPr>
          <w:rFonts w:ascii="Montserrat" w:cs="Montserrat" w:eastAsia="Montserrat" w:hAnsi="Montserrat"/>
          <w:sz w:val="22"/>
          <w:szCs w:val="22"/>
        </w:rPr>
        <w:drawing>
          <wp:inline distB="114300" distT="114300" distL="114300" distR="114300">
            <wp:extent cx="1747838" cy="2191191"/>
            <wp:effectExtent b="0" l="0" r="0" t="0"/>
            <wp:docPr id="21" name="image3.jpg"/>
            <a:graphic>
              <a:graphicData uri="http://schemas.openxmlformats.org/drawingml/2006/picture">
                <pic:pic>
                  <pic:nvPicPr>
                    <pic:cNvPr id="0" name="image3.jpg"/>
                    <pic:cNvPicPr preferRelativeResize="0"/>
                  </pic:nvPicPr>
                  <pic:blipFill>
                    <a:blip r:embed="rId10"/>
                    <a:srcRect b="0" l="284" r="283" t="0"/>
                    <a:stretch>
                      <a:fillRect/>
                    </a:stretch>
                  </pic:blipFill>
                  <pic:spPr>
                    <a:xfrm>
                      <a:off x="0" y="0"/>
                      <a:ext cx="1747838" cy="2191191"/>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spacing w:line="276" w:lineRule="auto"/>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F">
      <w:pPr>
        <w:shd w:fill="ffffff" w:val="clea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Además de tener muchísimo estilo y originalidad, la carriola Priam de Cybex cuenta con innumerables beneficios para los nuevos papás: es fácil de plegar con una sola mano y puede guardarse discretamente en cualquier lugar, también el seat puede cambiarse de posición dependiendo las necesidades de los papás y cuenta con una nueva suspensión de ruedas para garantizar un paseo más tranquilo y cómodo para los bebés, puedes personalizar tu carriola y tiene una cesta portaobjetos para los papás de fácil acceso. Así mismo, la Priam de Cybex cuenta con muchos accesorios que facilitan la vida de los papás y también ha sido reconocida por La Comisión Europea con un EU Product Safety Award. </w:t>
      </w:r>
    </w:p>
    <w:p w:rsidR="00000000" w:rsidDel="00000000" w:rsidP="00000000" w:rsidRDefault="00000000" w:rsidRPr="00000000" w14:paraId="00000010">
      <w:pPr>
        <w:jc w:val="both"/>
        <w:rPr>
          <w:rFonts w:ascii="Montserrat" w:cs="Montserrat" w:eastAsia="Montserrat" w:hAnsi="Montserrat"/>
          <w:sz w:val="22"/>
          <w:szCs w:val="22"/>
          <w:highlight w:val="yellow"/>
        </w:rPr>
      </w:pPr>
      <w:r w:rsidDel="00000000" w:rsidR="00000000" w:rsidRPr="00000000">
        <w:rPr>
          <w:rtl w:val="0"/>
        </w:rPr>
      </w:r>
    </w:p>
    <w:p w:rsidR="00000000" w:rsidDel="00000000" w:rsidP="00000000" w:rsidRDefault="00000000" w:rsidRPr="00000000" w14:paraId="00000011">
      <w:pPr>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Los productos CYBEX </w:t>
      </w:r>
      <w:r w:rsidDel="00000000" w:rsidR="00000000" w:rsidRPr="00000000">
        <w:rPr>
          <w:rFonts w:ascii="Montserrat" w:cs="Montserrat" w:eastAsia="Montserrat" w:hAnsi="Montserrat"/>
          <w:sz w:val="22"/>
          <w:szCs w:val="22"/>
          <w:rtl w:val="0"/>
        </w:rPr>
        <w:t xml:space="preserve">están</w:t>
      </w:r>
      <w:r w:rsidDel="00000000" w:rsidR="00000000" w:rsidRPr="00000000">
        <w:rPr>
          <w:rFonts w:ascii="Montserrat" w:cs="Montserrat" w:eastAsia="Montserrat" w:hAnsi="Montserrat"/>
          <w:sz w:val="22"/>
          <w:szCs w:val="22"/>
          <w:rtl w:val="0"/>
        </w:rPr>
        <w:t xml:space="preserve"> disponibles en tiendas y puntos de venta online: </w:t>
      </w:r>
    </w:p>
    <w:p w:rsidR="00000000" w:rsidDel="00000000" w:rsidP="00000000" w:rsidRDefault="00000000" w:rsidRPr="00000000" w14:paraId="00000012">
      <w:pPr>
        <w:jc w:val="both"/>
        <w:rPr>
          <w:rFonts w:ascii="Montserrat" w:cs="Montserrat" w:eastAsia="Montserrat" w:hAnsi="Montserrat"/>
          <w:sz w:val="22"/>
          <w:szCs w:val="22"/>
        </w:rPr>
      </w:pPr>
      <w:hyperlink r:id="rId11">
        <w:r w:rsidDel="00000000" w:rsidR="00000000" w:rsidRPr="00000000">
          <w:rPr>
            <w:rFonts w:ascii="Montserrat" w:cs="Montserrat" w:eastAsia="Montserrat" w:hAnsi="Montserrat"/>
            <w:color w:val="1155cc"/>
            <w:sz w:val="22"/>
            <w:szCs w:val="22"/>
            <w:u w:val="single"/>
            <w:rtl w:val="0"/>
          </w:rPr>
          <w:t xml:space="preserve">Mamaluv</w:t>
        </w:r>
      </w:hyperlink>
      <w:r w:rsidDel="00000000" w:rsidR="00000000" w:rsidRPr="00000000">
        <w:rPr>
          <w:rFonts w:ascii="Montserrat" w:cs="Montserrat" w:eastAsia="Montserrat" w:hAnsi="Montserrat"/>
          <w:sz w:val="22"/>
          <w:szCs w:val="22"/>
          <w:rtl w:val="0"/>
        </w:rPr>
        <w:t xml:space="preserve">,</w:t>
      </w:r>
      <w:r w:rsidDel="00000000" w:rsidR="00000000" w:rsidRPr="00000000">
        <w:rPr>
          <w:rFonts w:ascii="Montserrat" w:cs="Montserrat" w:eastAsia="Montserrat" w:hAnsi="Montserrat"/>
          <w:sz w:val="22"/>
          <w:szCs w:val="22"/>
          <w:rtl w:val="0"/>
        </w:rPr>
        <w:t xml:space="preserve"> </w:t>
      </w:r>
      <w:hyperlink r:id="rId12">
        <w:r w:rsidDel="00000000" w:rsidR="00000000" w:rsidRPr="00000000">
          <w:rPr>
            <w:rFonts w:ascii="Montserrat" w:cs="Montserrat" w:eastAsia="Montserrat" w:hAnsi="Montserrat"/>
            <w:color w:val="1155cc"/>
            <w:sz w:val="22"/>
            <w:szCs w:val="22"/>
            <w:u w:val="single"/>
            <w:rtl w:val="0"/>
          </w:rPr>
          <w:t xml:space="preserve">El Palacio de Hierro</w:t>
        </w:r>
      </w:hyperlink>
      <w:r w:rsidDel="00000000" w:rsidR="00000000" w:rsidRPr="00000000">
        <w:rPr>
          <w:rFonts w:ascii="Montserrat" w:cs="Montserrat" w:eastAsia="Montserrat" w:hAnsi="Montserrat"/>
          <w:sz w:val="22"/>
          <w:szCs w:val="22"/>
          <w:rtl w:val="0"/>
        </w:rPr>
        <w:t xml:space="preserve"> &amp; </w:t>
      </w:r>
      <w:hyperlink r:id="rId13">
        <w:r w:rsidDel="00000000" w:rsidR="00000000" w:rsidRPr="00000000">
          <w:rPr>
            <w:rFonts w:ascii="Montserrat" w:cs="Montserrat" w:eastAsia="Montserrat" w:hAnsi="Montserrat"/>
            <w:color w:val="0000ff"/>
            <w:sz w:val="22"/>
            <w:szCs w:val="22"/>
            <w:u w:val="single"/>
            <w:rtl w:val="0"/>
          </w:rPr>
          <w:t xml:space="preserve">Liverpool.</w:t>
        </w:r>
      </w:hyperlink>
      <w:r w:rsidDel="00000000" w:rsidR="00000000" w:rsidRPr="00000000">
        <w:rPr>
          <w:rtl w:val="0"/>
        </w:rPr>
      </w:r>
    </w:p>
    <w:p w:rsidR="00000000" w:rsidDel="00000000" w:rsidP="00000000" w:rsidRDefault="00000000" w:rsidRPr="00000000" w14:paraId="00000013">
      <w:pPr>
        <w:jc w:val="both"/>
        <w:rPr>
          <w:rFonts w:ascii="Montserrat" w:cs="Montserrat" w:eastAsia="Montserrat" w:hAnsi="Montserrat"/>
          <w:b w:val="1"/>
          <w:color w:val="1d1c1d"/>
          <w:sz w:val="22"/>
          <w:szCs w:val="22"/>
          <w:shd w:fill="f8f8f8" w:val="clear"/>
        </w:rPr>
      </w:pPr>
      <w:r w:rsidDel="00000000" w:rsidR="00000000" w:rsidRPr="00000000">
        <w:rPr>
          <w:rtl w:val="0"/>
        </w:rPr>
      </w:r>
    </w:p>
    <w:p w:rsidR="00000000" w:rsidDel="00000000" w:rsidP="00000000" w:rsidRDefault="00000000" w:rsidRPr="00000000" w14:paraId="00000014">
      <w:pPr>
        <w:jc w:val="both"/>
        <w:rPr>
          <w:rFonts w:ascii="Montserrat" w:cs="Montserrat" w:eastAsia="Montserrat" w:hAnsi="Montserrat"/>
          <w:b w:val="1"/>
          <w:color w:val="1d1c1d"/>
          <w:sz w:val="22"/>
          <w:szCs w:val="22"/>
        </w:rPr>
      </w:pPr>
      <w:r w:rsidDel="00000000" w:rsidR="00000000" w:rsidRPr="00000000">
        <w:rPr>
          <w:rFonts w:ascii="Montserrat" w:cs="Montserrat" w:eastAsia="Montserrat" w:hAnsi="Montserrat"/>
          <w:b w:val="1"/>
          <w:color w:val="1d1c1d"/>
          <w:sz w:val="22"/>
          <w:szCs w:val="22"/>
          <w:rtl w:val="0"/>
        </w:rPr>
        <w:t xml:space="preserve">#BeCybex</w:t>
      </w:r>
    </w:p>
    <w:p w:rsidR="00000000" w:rsidDel="00000000" w:rsidP="00000000" w:rsidRDefault="00000000" w:rsidRPr="00000000" w14:paraId="00000015">
      <w:pPr>
        <w:jc w:val="both"/>
        <w:rPr>
          <w:rFonts w:ascii="Montserrat" w:cs="Montserrat" w:eastAsia="Montserrat" w:hAnsi="Montserrat"/>
          <w:sz w:val="22"/>
          <w:szCs w:val="22"/>
        </w:rPr>
      </w:pPr>
      <w:r w:rsidDel="00000000" w:rsidR="00000000" w:rsidRPr="00000000">
        <w:rPr>
          <w:rFonts w:ascii="Montserrat" w:cs="Montserrat" w:eastAsia="Montserrat" w:hAnsi="Montserrat"/>
          <w:b w:val="1"/>
          <w:color w:val="1d1c1d"/>
          <w:sz w:val="22"/>
          <w:szCs w:val="22"/>
          <w:rtl w:val="0"/>
        </w:rPr>
        <w:t xml:space="preserve">#CybexMom</w:t>
      </w:r>
      <w:r w:rsidDel="00000000" w:rsidR="00000000" w:rsidRPr="00000000">
        <w:rPr>
          <w:rtl w:val="0"/>
        </w:rPr>
      </w:r>
    </w:p>
    <w:p w:rsidR="00000000" w:rsidDel="00000000" w:rsidP="00000000" w:rsidRDefault="00000000" w:rsidRPr="00000000" w14:paraId="00000016">
      <w:pPr>
        <w:jc w:val="both"/>
        <w:rPr>
          <w:rFonts w:ascii="Montserrat" w:cs="Montserrat" w:eastAsia="Montserrat" w:hAnsi="Montserrat"/>
          <w:sz w:val="22"/>
          <w:szCs w:val="22"/>
        </w:rPr>
      </w:pPr>
      <w:r w:rsidDel="00000000" w:rsidR="00000000" w:rsidRPr="00000000">
        <w:rPr>
          <w:rFonts w:ascii="Montserrat" w:cs="Montserrat" w:eastAsia="Montserrat" w:hAnsi="Montserrat"/>
          <w:b w:val="1"/>
          <w:color w:val="1d1c1d"/>
          <w:sz w:val="22"/>
          <w:szCs w:val="22"/>
          <w:rtl w:val="0"/>
        </w:rPr>
        <w:t xml:space="preserve">@cybex_global</w:t>
      </w:r>
      <w:r w:rsidDel="00000000" w:rsidR="00000000" w:rsidRPr="00000000">
        <w:rPr>
          <w:rtl w:val="0"/>
        </w:rPr>
      </w:r>
    </w:p>
    <w:p w:rsidR="00000000" w:rsidDel="00000000" w:rsidP="00000000" w:rsidRDefault="00000000" w:rsidRPr="00000000" w14:paraId="00000017">
      <w:pPr>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Acerca de CYBEX</w:t>
      </w:r>
    </w:p>
    <w:p w:rsidR="00000000" w:rsidDel="00000000" w:rsidP="00000000" w:rsidRDefault="00000000" w:rsidRPr="00000000" w14:paraId="00000019">
      <w:pPr>
        <w:jc w:val="both"/>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Establecida en 2005, CYBEX ha sido reconocida de manera global por sus icónicos diseños, su innovadora tecnología, su fácil manejo y sus características de seguridad superiores en cada uno de sus productos, dirigidos a adultos con estilo que se han embarcado en la paternidad. Al principio de 2014, la compañía alemana CYBEX se fusionó con Goodbaby International Holding Limited. El grupo es una de las compañías líderes a nivel mundial en el desarrollo y producción de productos para niños y adolescentes. Los CEOs de CYBEX son Johannes Schlamminger y Raoul Bader.</w:t>
      </w:r>
    </w:p>
    <w:p w:rsidR="00000000" w:rsidDel="00000000" w:rsidP="00000000" w:rsidRDefault="00000000" w:rsidRPr="00000000" w14:paraId="0000001B">
      <w:pPr>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C">
      <w:pPr>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Para más información, visita </w:t>
      </w:r>
      <w:hyperlink r:id="rId14">
        <w:r w:rsidDel="00000000" w:rsidR="00000000" w:rsidRPr="00000000">
          <w:rPr>
            <w:rFonts w:ascii="Montserrat" w:cs="Montserrat" w:eastAsia="Montserrat" w:hAnsi="Montserrat"/>
            <w:color w:val="1155cc"/>
            <w:sz w:val="22"/>
            <w:szCs w:val="22"/>
            <w:u w:val="single"/>
            <w:rtl w:val="0"/>
          </w:rPr>
          <w:t xml:space="preserve">www.cybex-online.com/de</w:t>
        </w:r>
      </w:hyperlink>
      <w:r w:rsidDel="00000000" w:rsidR="00000000" w:rsidRPr="00000000">
        <w:rPr>
          <w:rFonts w:ascii="Montserrat" w:cs="Montserrat" w:eastAsia="Montserrat" w:hAnsi="Montserrat"/>
          <w:sz w:val="22"/>
          <w:szCs w:val="22"/>
          <w:rtl w:val="0"/>
        </w:rPr>
        <w:t xml:space="preserve">. </w:t>
      </w:r>
    </w:p>
    <w:p w:rsidR="00000000" w:rsidDel="00000000" w:rsidP="00000000" w:rsidRDefault="00000000" w:rsidRPr="00000000" w14:paraId="0000001D">
      <w:pPr>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E">
      <w:pPr>
        <w:jc w:val="both"/>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CONTACTO PARA PRENSA</w:t>
      </w:r>
    </w:p>
    <w:p w:rsidR="00000000" w:rsidDel="00000000" w:rsidP="00000000" w:rsidRDefault="00000000" w:rsidRPr="00000000" w14:paraId="0000001F">
      <w:pPr>
        <w:jc w:val="both"/>
        <w:rPr>
          <w:rFonts w:ascii="Montserrat" w:cs="Montserrat" w:eastAsia="Montserrat" w:hAnsi="Montserrat"/>
          <w:b w:val="1"/>
          <w:sz w:val="22"/>
          <w:szCs w:val="22"/>
          <w:highlight w:val="yellow"/>
        </w:rPr>
      </w:pPr>
      <w:r w:rsidDel="00000000" w:rsidR="00000000" w:rsidRPr="00000000">
        <w:rPr>
          <w:rtl w:val="0"/>
        </w:rPr>
      </w:r>
    </w:p>
    <w:p w:rsidR="00000000" w:rsidDel="00000000" w:rsidP="00000000" w:rsidRDefault="00000000" w:rsidRPr="00000000" w14:paraId="00000020">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Ana Paula Pavón / PR Executive</w:t>
      </w:r>
    </w:p>
    <w:p w:rsidR="00000000" w:rsidDel="00000000" w:rsidP="00000000" w:rsidRDefault="00000000" w:rsidRPr="00000000" w14:paraId="00000021">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Another Company</w:t>
      </w:r>
    </w:p>
    <w:p w:rsidR="00000000" w:rsidDel="00000000" w:rsidP="00000000" w:rsidRDefault="00000000" w:rsidRPr="00000000" w14:paraId="00000022">
      <w:pPr>
        <w:spacing w:line="276" w:lineRule="auto"/>
        <w:jc w:val="both"/>
        <w:rPr>
          <w:rFonts w:ascii="Montserrat" w:cs="Montserrat" w:eastAsia="Montserrat" w:hAnsi="Montserrat"/>
          <w:sz w:val="22"/>
          <w:szCs w:val="22"/>
        </w:rPr>
      </w:pPr>
      <w:hyperlink r:id="rId15">
        <w:r w:rsidDel="00000000" w:rsidR="00000000" w:rsidRPr="00000000">
          <w:rPr>
            <w:rFonts w:ascii="Montserrat" w:cs="Montserrat" w:eastAsia="Montserrat" w:hAnsi="Montserrat"/>
            <w:color w:val="1155cc"/>
            <w:sz w:val="22"/>
            <w:szCs w:val="22"/>
            <w:u w:val="single"/>
            <w:rtl w:val="0"/>
          </w:rPr>
          <w:t xml:space="preserve">ana.pavon@another.co</w:t>
        </w:r>
      </w:hyperlink>
      <w:r w:rsidDel="00000000" w:rsidR="00000000" w:rsidRPr="00000000">
        <w:rPr>
          <w:rtl w:val="0"/>
        </w:rPr>
      </w:r>
    </w:p>
    <w:p w:rsidR="00000000" w:rsidDel="00000000" w:rsidP="00000000" w:rsidRDefault="00000000" w:rsidRPr="00000000" w14:paraId="00000023">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Tel: + 52 1  5519006683</w:t>
      </w:r>
    </w:p>
    <w:p w:rsidR="00000000" w:rsidDel="00000000" w:rsidP="00000000" w:rsidRDefault="00000000" w:rsidRPr="00000000" w14:paraId="00000024">
      <w:pPr>
        <w:spacing w:line="276" w:lineRule="auto"/>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5">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Armando Trucíos / Fashion, Lifestyle and Luxury Supervisor</w:t>
      </w:r>
    </w:p>
    <w:p w:rsidR="00000000" w:rsidDel="00000000" w:rsidP="00000000" w:rsidRDefault="00000000" w:rsidRPr="00000000" w14:paraId="00000026">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Another Company</w:t>
      </w:r>
    </w:p>
    <w:p w:rsidR="00000000" w:rsidDel="00000000" w:rsidP="00000000" w:rsidRDefault="00000000" w:rsidRPr="00000000" w14:paraId="00000027">
      <w:pPr>
        <w:spacing w:line="276" w:lineRule="auto"/>
        <w:jc w:val="both"/>
        <w:rPr>
          <w:rFonts w:ascii="Montserrat" w:cs="Montserrat" w:eastAsia="Montserrat" w:hAnsi="Montserrat"/>
          <w:sz w:val="22"/>
          <w:szCs w:val="22"/>
        </w:rPr>
      </w:pPr>
      <w:hyperlink r:id="rId16">
        <w:r w:rsidDel="00000000" w:rsidR="00000000" w:rsidRPr="00000000">
          <w:rPr>
            <w:rFonts w:ascii="Montserrat" w:cs="Montserrat" w:eastAsia="Montserrat" w:hAnsi="Montserrat"/>
            <w:color w:val="1155cc"/>
            <w:sz w:val="22"/>
            <w:szCs w:val="22"/>
            <w:u w:val="single"/>
            <w:rtl w:val="0"/>
          </w:rPr>
          <w:t xml:space="preserve">armando.trucios@another.co</w:t>
        </w:r>
      </w:hyperlink>
      <w:r w:rsidDel="00000000" w:rsidR="00000000" w:rsidRPr="00000000">
        <w:rPr>
          <w:rtl w:val="0"/>
        </w:rPr>
      </w:r>
    </w:p>
    <w:p w:rsidR="00000000" w:rsidDel="00000000" w:rsidP="00000000" w:rsidRDefault="00000000" w:rsidRPr="00000000" w14:paraId="00000028">
      <w:pPr>
        <w:spacing w:line="276" w:lineRule="auto"/>
        <w:jc w:val="both"/>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Tel: + 52 1  5539320387</w:t>
      </w:r>
    </w:p>
    <w:p w:rsidR="00000000" w:rsidDel="00000000" w:rsidP="00000000" w:rsidRDefault="00000000" w:rsidRPr="00000000" w14:paraId="00000029">
      <w:pPr>
        <w:rPr>
          <w:rFonts w:ascii="Arial" w:cs="Arial" w:eastAsia="Arial" w:hAnsi="Arial"/>
          <w:b w:val="1"/>
          <w:sz w:val="22"/>
          <w:szCs w:val="22"/>
          <w:highlight w:val="yellow"/>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C">
      <w:pPr>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D">
      <w:pPr>
        <w:jc w:val="both"/>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E">
      <w:pPr>
        <w:rPr/>
      </w:pPr>
      <w:bookmarkStart w:colFirst="0" w:colLast="0" w:name="_heading=h.30j0zll" w:id="1"/>
      <w:bookmarkEnd w:id="1"/>
      <w:r w:rsidDel="00000000" w:rsidR="00000000" w:rsidRPr="00000000">
        <w:rPr>
          <w:rtl w:val="0"/>
        </w:rPr>
      </w:r>
    </w:p>
    <w:sectPr>
      <w:headerReference r:id="rId17" w:type="default"/>
      <w:pgSz w:h="15840" w:w="12240"/>
      <w:pgMar w:bottom="1440" w:top="2340" w:left="1800" w:right="171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NimbusSanExtLig"/>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jc w:val="center"/>
      <w:rPr>
        <w:color w:val="000000"/>
      </w:rPr>
    </w:pPr>
    <w:r w:rsidDel="00000000" w:rsidR="00000000" w:rsidRPr="00000000">
      <w:rPr>
        <w:rFonts w:ascii="Arial" w:cs="Arial" w:eastAsia="Arial" w:hAnsi="Arial"/>
        <w:i w:val="1"/>
        <w:color w:val="000000"/>
      </w:rPr>
      <w:drawing>
        <wp:inline distB="0" distT="0" distL="0" distR="0">
          <wp:extent cx="2694852" cy="1475431"/>
          <wp:effectExtent b="0" l="0" r="0" t="0"/>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94852" cy="147543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character" w:styleId="Hipervnculo">
    <w:name w:val="Hyperlink"/>
    <w:basedOn w:val="Fuentedeprrafopredeter"/>
    <w:uiPriority w:val="99"/>
    <w:unhideWhenUsed w:val="1"/>
    <w:rsid w:val="00B9671B"/>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mamalov.com.mx/?s=cybex" TargetMode="External"/><Relationship Id="rId10" Type="http://schemas.openxmlformats.org/officeDocument/2006/relationships/image" Target="media/image3.jpg"/><Relationship Id="rId13" Type="http://schemas.openxmlformats.org/officeDocument/2006/relationships/hyperlink" Target="https://www.liverpool.com.mx/tienda?s=cybex" TargetMode="External"/><Relationship Id="rId12" Type="http://schemas.openxmlformats.org/officeDocument/2006/relationships/hyperlink" Target="https://www.elpalaciodehierro.com/catalogsearch/result/index/?brand=CYBEX&amp;q=CYBE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jpg"/><Relationship Id="rId15" Type="http://schemas.openxmlformats.org/officeDocument/2006/relationships/hyperlink" Target="mailto:ana.pavon@another.co" TargetMode="External"/><Relationship Id="rId14" Type="http://schemas.openxmlformats.org/officeDocument/2006/relationships/hyperlink" Target="http://www.cybex-online.com/de" TargetMode="External"/><Relationship Id="rId17" Type="http://schemas.openxmlformats.org/officeDocument/2006/relationships/header" Target="header1.xml"/><Relationship Id="rId16" Type="http://schemas.openxmlformats.org/officeDocument/2006/relationships/hyperlink" Target="mailto:armando.trucios@another.c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5.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x2ZF++ymbfuxkWioMdMmDMOlkQ==">AMUW2mVnEZLOiCmBOgK+NaPGXisCXJJHm5B7Xu+oMv4//6DeQ3I/U8x0kUL6guOxsrpczLWWHQqaXPq5SgHkOh5JuJGRop3ViC8cqnuAc+dq0pBfEDibC9qjwXwyxIiPRTJn91rfzDeJ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2020-05-11T23:43:00Z</dcterms:created>
</cp:coreProperties>
</file>